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84" w:rsidRPr="00F82C84" w:rsidRDefault="00F82C84" w:rsidP="00F82C84">
      <w:pPr>
        <w:spacing w:before="161" w:after="161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4"/>
          <w:szCs w:val="24"/>
        </w:rPr>
      </w:pPr>
      <w:r w:rsidRPr="00F82C84">
        <w:rPr>
          <w:rFonts w:ascii="Times New Roman" w:eastAsia="Times New Roman" w:hAnsi="Times New Roman" w:cs="Times New Roman"/>
          <w:b/>
          <w:bCs/>
          <w:color w:val="22272F"/>
          <w:kern w:val="36"/>
          <w:sz w:val="24"/>
          <w:szCs w:val="24"/>
        </w:rPr>
        <w:t>Приложение N 1. Национальный календарь профилактических прививок</w:t>
      </w:r>
    </w:p>
    <w:p w:rsidR="00F82C84" w:rsidRPr="00F82C84" w:rsidRDefault="00F82C84" w:rsidP="00F82C8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bookmarkStart w:id="0" w:name="text"/>
      <w:bookmarkEnd w:id="0"/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>Приложение 1 изменено с 23 октября 2020 г. - </w:t>
      </w:r>
      <w:hyperlink r:id="rId4" w:anchor="block_1000" w:history="1">
        <w:r w:rsidRPr="00F82C84">
          <w:rPr>
            <w:rFonts w:ascii="Times New Roman" w:eastAsia="Times New Roman" w:hAnsi="Times New Roman" w:cs="Times New Roman"/>
            <w:color w:val="3272C0"/>
            <w:sz w:val="19"/>
            <w:u w:val="single"/>
          </w:rPr>
          <w:t>Приказ</w:t>
        </w:r>
      </w:hyperlink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> Минздрава России от 14 сентября 2020 г. N 967Н</w:t>
      </w:r>
    </w:p>
    <w:p w:rsidR="00F82C84" w:rsidRPr="00F82C84" w:rsidRDefault="00F82C84" w:rsidP="00F82C8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hyperlink r:id="rId5" w:anchor="block_1000" w:history="1">
        <w:r w:rsidRPr="00F82C84">
          <w:rPr>
            <w:rFonts w:ascii="Times New Roman" w:eastAsia="Times New Roman" w:hAnsi="Times New Roman" w:cs="Times New Roman"/>
            <w:color w:val="3272C0"/>
            <w:sz w:val="19"/>
            <w:u w:val="single"/>
          </w:rPr>
          <w:t>См. предыдущую редакцию</w:t>
        </w:r>
      </w:hyperlink>
    </w:p>
    <w:p w:rsidR="00F82C84" w:rsidRPr="00F82C84" w:rsidRDefault="00F82C84" w:rsidP="00F82C8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F82C84">
        <w:rPr>
          <w:rFonts w:ascii="Times New Roman" w:eastAsia="Times New Roman" w:hAnsi="Times New Roman" w:cs="Times New Roman"/>
          <w:b/>
          <w:bCs/>
          <w:color w:val="22272F"/>
          <w:sz w:val="19"/>
        </w:rPr>
        <w:t>Приложение N 1</w:t>
      </w:r>
      <w:r w:rsidRPr="00F82C84">
        <w:rPr>
          <w:rFonts w:ascii="Times New Roman" w:eastAsia="Times New Roman" w:hAnsi="Times New Roman" w:cs="Times New Roman"/>
          <w:b/>
          <w:bCs/>
          <w:color w:val="22272F"/>
          <w:sz w:val="19"/>
          <w:szCs w:val="19"/>
        </w:rPr>
        <w:br/>
      </w:r>
      <w:r w:rsidRPr="00F82C84">
        <w:rPr>
          <w:rFonts w:ascii="Times New Roman" w:eastAsia="Times New Roman" w:hAnsi="Times New Roman" w:cs="Times New Roman"/>
          <w:b/>
          <w:bCs/>
          <w:color w:val="22272F"/>
          <w:sz w:val="19"/>
        </w:rPr>
        <w:t>к </w:t>
      </w:r>
      <w:hyperlink r:id="rId6" w:history="1">
        <w:r w:rsidRPr="00F82C84">
          <w:rPr>
            <w:rFonts w:ascii="Times New Roman" w:eastAsia="Times New Roman" w:hAnsi="Times New Roman" w:cs="Times New Roman"/>
            <w:b/>
            <w:bCs/>
            <w:color w:val="3272C0"/>
            <w:sz w:val="19"/>
            <w:u w:val="single"/>
          </w:rPr>
          <w:t>приказу</w:t>
        </w:r>
      </w:hyperlink>
      <w:r w:rsidRPr="00F82C84">
        <w:rPr>
          <w:rFonts w:ascii="Times New Roman" w:eastAsia="Times New Roman" w:hAnsi="Times New Roman" w:cs="Times New Roman"/>
          <w:b/>
          <w:bCs/>
          <w:color w:val="22272F"/>
          <w:sz w:val="19"/>
        </w:rPr>
        <w:t> Министерства здравоохранения РФ</w:t>
      </w:r>
      <w:r w:rsidRPr="00F82C84">
        <w:rPr>
          <w:rFonts w:ascii="Times New Roman" w:eastAsia="Times New Roman" w:hAnsi="Times New Roman" w:cs="Times New Roman"/>
          <w:b/>
          <w:bCs/>
          <w:color w:val="22272F"/>
          <w:sz w:val="19"/>
          <w:szCs w:val="19"/>
        </w:rPr>
        <w:br/>
      </w:r>
      <w:r w:rsidRPr="00F82C84">
        <w:rPr>
          <w:rFonts w:ascii="Times New Roman" w:eastAsia="Times New Roman" w:hAnsi="Times New Roman" w:cs="Times New Roman"/>
          <w:b/>
          <w:bCs/>
          <w:color w:val="22272F"/>
          <w:sz w:val="19"/>
        </w:rPr>
        <w:t>от 21 марта 2014 г. N 125н</w:t>
      </w:r>
    </w:p>
    <w:p w:rsidR="00F82C84" w:rsidRPr="00F82C84" w:rsidRDefault="00F82C84" w:rsidP="00F8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F82C84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F82C84" w:rsidRPr="00F82C84" w:rsidRDefault="00F82C84" w:rsidP="00F82C8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F82C8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Национальный календарь профилактических прививок</w:t>
      </w:r>
    </w:p>
    <w:p w:rsidR="00F82C84" w:rsidRPr="00F82C84" w:rsidRDefault="00F82C84" w:rsidP="00F82C84">
      <w:pPr>
        <w:pBdr>
          <w:bottom w:val="dotted" w:sz="4" w:space="0" w:color="3272C0"/>
        </w:pBdr>
        <w:shd w:val="clear" w:color="auto" w:fill="FFFFFF"/>
        <w:spacing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19"/>
          <w:szCs w:val="19"/>
        </w:rPr>
      </w:pPr>
      <w:r w:rsidRPr="00F82C84">
        <w:rPr>
          <w:rFonts w:ascii="Times New Roman" w:eastAsia="Times New Roman" w:hAnsi="Times New Roman" w:cs="Times New Roman"/>
          <w:b/>
          <w:bCs/>
          <w:color w:val="3272C0"/>
          <w:sz w:val="19"/>
          <w:szCs w:val="19"/>
        </w:rPr>
        <w:t xml:space="preserve">С изменениями и дополнениями </w:t>
      </w:r>
      <w:proofErr w:type="gramStart"/>
      <w:r w:rsidRPr="00F82C84">
        <w:rPr>
          <w:rFonts w:ascii="Times New Roman" w:eastAsia="Times New Roman" w:hAnsi="Times New Roman" w:cs="Times New Roman"/>
          <w:b/>
          <w:bCs/>
          <w:color w:val="3272C0"/>
          <w:sz w:val="19"/>
          <w:szCs w:val="19"/>
        </w:rPr>
        <w:t>от</w:t>
      </w:r>
      <w:proofErr w:type="gramEnd"/>
      <w:r w:rsidRPr="00F82C84">
        <w:rPr>
          <w:rFonts w:ascii="Times New Roman" w:eastAsia="Times New Roman" w:hAnsi="Times New Roman" w:cs="Times New Roman"/>
          <w:b/>
          <w:bCs/>
          <w:color w:val="3272C0"/>
          <w:sz w:val="19"/>
          <w:szCs w:val="19"/>
        </w:rPr>
        <w:t>:</w:t>
      </w:r>
    </w:p>
    <w:p w:rsidR="00F82C84" w:rsidRPr="00F82C84" w:rsidRDefault="00F82C84" w:rsidP="00F8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>16 июня 2016 г., 13 апреля 2017 г., 24 апреля 2019 г., 14 сентября 2020 г.</w:t>
      </w:r>
    </w:p>
    <w:p w:rsidR="00F82C84" w:rsidRPr="00F82C84" w:rsidRDefault="00F82C84" w:rsidP="00F82C8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>См. </w:t>
      </w:r>
      <w:hyperlink r:id="rId7" w:anchor="block_1000" w:history="1">
        <w:r w:rsidRPr="00F82C84">
          <w:rPr>
            <w:rFonts w:ascii="Times New Roman" w:eastAsia="Times New Roman" w:hAnsi="Times New Roman" w:cs="Times New Roman"/>
            <w:color w:val="3272C0"/>
            <w:sz w:val="19"/>
            <w:u w:val="single"/>
          </w:rPr>
          <w:t>Рекомендации</w:t>
        </w:r>
      </w:hyperlink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> по проведению догоняющей иммунизации при нарушении графика иммунопрофилактики в рамках национального календаря профилактических прививок, направленные </w:t>
      </w:r>
      <w:hyperlink r:id="rId8" w:history="1">
        <w:r w:rsidRPr="00F82C84">
          <w:rPr>
            <w:rFonts w:ascii="Times New Roman" w:eastAsia="Times New Roman" w:hAnsi="Times New Roman" w:cs="Times New Roman"/>
            <w:color w:val="3272C0"/>
            <w:sz w:val="19"/>
            <w:u w:val="single"/>
          </w:rPr>
          <w:t>письмом</w:t>
        </w:r>
      </w:hyperlink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> ФМБА России от 20 августа 2020 г N 32-024/634</w:t>
      </w:r>
    </w:p>
    <w:p w:rsidR="00F82C84" w:rsidRPr="00F82C84" w:rsidRDefault="00F82C84" w:rsidP="00F82C8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>См. </w:t>
      </w:r>
      <w:hyperlink r:id="rId9" w:anchor="block_800" w:history="1">
        <w:r w:rsidRPr="00F82C84">
          <w:rPr>
            <w:rFonts w:ascii="Times New Roman" w:eastAsia="Times New Roman" w:hAnsi="Times New Roman" w:cs="Times New Roman"/>
            <w:color w:val="3272C0"/>
            <w:sz w:val="19"/>
            <w:u w:val="single"/>
          </w:rPr>
          <w:t>Порядок</w:t>
        </w:r>
      </w:hyperlink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> проведения профилактических прививок согласно национальному календарю профилактических прививок, приведенный в </w:t>
      </w:r>
      <w:hyperlink r:id="rId10" w:history="1">
        <w:r w:rsidRPr="00F82C84">
          <w:rPr>
            <w:rFonts w:ascii="Times New Roman" w:eastAsia="Times New Roman" w:hAnsi="Times New Roman" w:cs="Times New Roman"/>
            <w:color w:val="3272C0"/>
            <w:sz w:val="19"/>
            <w:u w:val="single"/>
          </w:rPr>
          <w:t>МУ 3.3.1889-04</w:t>
        </w:r>
      </w:hyperlink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>, утвержденных Главным государственным санитарным врачом РФ 4 марта 2004 г.</w:t>
      </w:r>
    </w:p>
    <w:p w:rsidR="00F82C84" w:rsidRPr="00F82C84" w:rsidRDefault="00F82C84" w:rsidP="00F82C8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>См. </w:t>
      </w:r>
      <w:hyperlink r:id="rId11" w:history="1">
        <w:r w:rsidRPr="00F82C84">
          <w:rPr>
            <w:rFonts w:ascii="Times New Roman" w:eastAsia="Times New Roman" w:hAnsi="Times New Roman" w:cs="Times New Roman"/>
            <w:color w:val="3272C0"/>
            <w:sz w:val="19"/>
            <w:u w:val="single"/>
          </w:rPr>
          <w:t>Методические указания</w:t>
        </w:r>
      </w:hyperlink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> МУ 3.3.1.1095-02 "Медицинские противопоказания к проведению профилактических прививок препаратами национального календаря прививок", утвержденные Главным государственным санитарным врачом РФ от 9 января 2002 г.</w:t>
      </w:r>
    </w:p>
    <w:tbl>
      <w:tblPr>
        <w:tblW w:w="82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75"/>
        <w:gridCol w:w="24"/>
        <w:gridCol w:w="4791"/>
        <w:gridCol w:w="442"/>
      </w:tblGrid>
      <w:tr w:rsidR="00F82C84" w:rsidRPr="00F82C84" w:rsidTr="00F82C84">
        <w:trPr>
          <w:gridAfter w:val="1"/>
          <w:wAfter w:w="480" w:type="dxa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</w:pPr>
            <w:r w:rsidRPr="00F82C84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  <w:t>Категории и возраст граждан, подлежащих обязательной вакцинации</w:t>
            </w:r>
          </w:p>
        </w:tc>
        <w:tc>
          <w:tcPr>
            <w:tcW w:w="50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</w:pPr>
            <w:r w:rsidRPr="00F82C84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  <w:t>Наименование профилактической прививки</w:t>
            </w:r>
          </w:p>
        </w:tc>
      </w:tr>
      <w:tr w:rsidR="00F82C84" w:rsidRPr="00F82C84" w:rsidTr="00F82C84">
        <w:trPr>
          <w:gridAfter w:val="1"/>
          <w:wAfter w:w="480" w:type="dxa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>Новорожденные</w:t>
            </w:r>
          </w:p>
          <w:p w:rsidR="00F82C84" w:rsidRPr="00F82C84" w:rsidRDefault="00F82C84" w:rsidP="00F82C84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>в первые</w:t>
            </w:r>
            <w:proofErr w:type="gramEnd"/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24 часа жизни</w:t>
            </w:r>
          </w:p>
        </w:tc>
        <w:tc>
          <w:tcPr>
            <w:tcW w:w="5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>Первая вакцинация против вирусного гепатита</w:t>
            </w:r>
            <w:proofErr w:type="gramStart"/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В</w:t>
            </w:r>
            <w:proofErr w:type="gramEnd"/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/>
            </w: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HYPERLINK "https://base.garant.ru/70647158/53f89421bbdaf741eb2d1ecc4ddb4c33/" \l "block_10001" </w:instrText>
            </w: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 w:rsidRPr="00F82C84">
              <w:rPr>
                <w:rFonts w:ascii="Times New Roman" w:eastAsia="Times New Roman" w:hAnsi="Times New Roman" w:cs="Times New Roman"/>
                <w:color w:val="3272C0"/>
                <w:sz w:val="19"/>
                <w:u w:val="single"/>
              </w:rPr>
              <w:t>*(1)</w:t>
            </w: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</w:tc>
      </w:tr>
      <w:tr w:rsidR="00F82C84" w:rsidRPr="00F82C84" w:rsidTr="00F82C84">
        <w:trPr>
          <w:gridAfter w:val="1"/>
          <w:wAfter w:w="480" w:type="dxa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>Новорожденные на 3-7 день жизни</w:t>
            </w:r>
          </w:p>
        </w:tc>
        <w:tc>
          <w:tcPr>
            <w:tcW w:w="5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>Вакцинация против туберкулеза</w:t>
            </w:r>
            <w:hyperlink r:id="rId12" w:anchor="block_10002" w:history="1">
              <w:r w:rsidRPr="00F82C84">
                <w:rPr>
                  <w:rFonts w:ascii="Times New Roman" w:eastAsia="Times New Roman" w:hAnsi="Times New Roman" w:cs="Times New Roman"/>
                  <w:color w:val="3272C0"/>
                  <w:sz w:val="19"/>
                  <w:u w:val="single"/>
                </w:rPr>
                <w:t>*(2)</w:t>
              </w:r>
            </w:hyperlink>
          </w:p>
        </w:tc>
      </w:tr>
      <w:tr w:rsidR="00F82C84" w:rsidRPr="00F82C84" w:rsidTr="00F82C84">
        <w:trPr>
          <w:gridAfter w:val="1"/>
          <w:wAfter w:w="480" w:type="dxa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>Дети 1 месяц</w:t>
            </w:r>
          </w:p>
        </w:tc>
        <w:tc>
          <w:tcPr>
            <w:tcW w:w="5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>Вторая вакцинация против вирусного гепатита</w:t>
            </w:r>
            <w:proofErr w:type="gramStart"/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В</w:t>
            </w:r>
            <w:proofErr w:type="gramEnd"/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/>
            </w: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HYPERLINK "https://base.garant.ru/70647158/53f89421bbdaf741eb2d1ecc4ddb4c33/" \l "block_10001" </w:instrText>
            </w: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 w:rsidRPr="00F82C84">
              <w:rPr>
                <w:rFonts w:ascii="Times New Roman" w:eastAsia="Times New Roman" w:hAnsi="Times New Roman" w:cs="Times New Roman"/>
                <w:color w:val="3272C0"/>
                <w:sz w:val="19"/>
                <w:u w:val="single"/>
              </w:rPr>
              <w:t>*(1)</w:t>
            </w: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</w:tc>
      </w:tr>
      <w:tr w:rsidR="00F82C84" w:rsidRPr="00F82C84" w:rsidTr="00F82C84">
        <w:trPr>
          <w:gridAfter w:val="1"/>
          <w:wAfter w:w="480" w:type="dxa"/>
        </w:trPr>
        <w:tc>
          <w:tcPr>
            <w:tcW w:w="30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>Дети 2 месяца</w:t>
            </w:r>
          </w:p>
        </w:tc>
        <w:tc>
          <w:tcPr>
            <w:tcW w:w="5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>Третья вакцинация против вирусного гепатита</w:t>
            </w:r>
            <w:proofErr w:type="gramStart"/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В</w:t>
            </w:r>
            <w:proofErr w:type="gramEnd"/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(группы риска)</w:t>
            </w:r>
            <w:hyperlink r:id="rId13" w:anchor="block_10003" w:history="1">
              <w:r w:rsidRPr="00F82C84">
                <w:rPr>
                  <w:rFonts w:ascii="Times New Roman" w:eastAsia="Times New Roman" w:hAnsi="Times New Roman" w:cs="Times New Roman"/>
                  <w:color w:val="3272C0"/>
                  <w:sz w:val="19"/>
                  <w:u w:val="single"/>
                </w:rPr>
                <w:t>*(3)</w:t>
              </w:r>
            </w:hyperlink>
          </w:p>
        </w:tc>
      </w:tr>
      <w:tr w:rsidR="00F82C84" w:rsidRPr="00F82C84" w:rsidTr="00F82C84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2C84" w:rsidRPr="00F82C84" w:rsidRDefault="00F82C84" w:rsidP="00F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>Первая вакцинация против пневмококковой инфекции</w:t>
            </w:r>
          </w:p>
        </w:tc>
      </w:tr>
      <w:tr w:rsidR="00F82C84" w:rsidRPr="00F82C84" w:rsidTr="00F82C84">
        <w:trPr>
          <w:gridAfter w:val="1"/>
          <w:wAfter w:w="480" w:type="dxa"/>
        </w:trPr>
        <w:tc>
          <w:tcPr>
            <w:tcW w:w="30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</w:pPr>
            <w:r w:rsidRPr="00F82C84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  <w:t>Дети 3 месяца</w:t>
            </w:r>
            <w:hyperlink r:id="rId14" w:anchor="block_10061" w:history="1">
              <w:r w:rsidRPr="00F82C84">
                <w:rPr>
                  <w:rFonts w:ascii="Times New Roman" w:eastAsia="Times New Roman" w:hAnsi="Times New Roman" w:cs="Times New Roman"/>
                  <w:color w:val="3272C0"/>
                  <w:sz w:val="19"/>
                  <w:u w:val="single"/>
                </w:rPr>
                <w:t>(6.1)</w:t>
              </w:r>
            </w:hyperlink>
          </w:p>
        </w:tc>
        <w:tc>
          <w:tcPr>
            <w:tcW w:w="5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>Первая вакцинация против дифтерии, коклюша, столбняка</w:t>
            </w:r>
          </w:p>
        </w:tc>
      </w:tr>
      <w:tr w:rsidR="00F82C84" w:rsidRPr="00F82C84" w:rsidTr="00F82C84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2C84" w:rsidRPr="00F82C84" w:rsidRDefault="00F82C84" w:rsidP="00F8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</w:pPr>
          </w:p>
        </w:tc>
        <w:tc>
          <w:tcPr>
            <w:tcW w:w="5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>Первая вакцинация против полиомиелита</w:t>
            </w:r>
            <w:hyperlink r:id="rId15" w:anchor="block_10004" w:history="1">
              <w:r w:rsidRPr="00F82C84">
                <w:rPr>
                  <w:rFonts w:ascii="Times New Roman" w:eastAsia="Times New Roman" w:hAnsi="Times New Roman" w:cs="Times New Roman"/>
                  <w:color w:val="3272C0"/>
                  <w:sz w:val="19"/>
                  <w:u w:val="single"/>
                </w:rPr>
                <w:t>*(4)</w:t>
              </w:r>
            </w:hyperlink>
          </w:p>
        </w:tc>
      </w:tr>
      <w:tr w:rsidR="00F82C84" w:rsidRPr="00F82C84" w:rsidTr="00F82C84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2C84" w:rsidRPr="00F82C84" w:rsidRDefault="00F82C84" w:rsidP="00F8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</w:pPr>
          </w:p>
        </w:tc>
        <w:tc>
          <w:tcPr>
            <w:tcW w:w="5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Первая вакцинация против </w:t>
            </w:r>
            <w:proofErr w:type="spellStart"/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>гемофильной</w:t>
            </w:r>
            <w:proofErr w:type="spellEnd"/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инфекции (группы риска)</w:t>
            </w:r>
            <w:hyperlink r:id="rId16" w:anchor="block_10005" w:history="1">
              <w:r w:rsidRPr="00F82C84">
                <w:rPr>
                  <w:rFonts w:ascii="Times New Roman" w:eastAsia="Times New Roman" w:hAnsi="Times New Roman" w:cs="Times New Roman"/>
                  <w:color w:val="3272C0"/>
                  <w:sz w:val="19"/>
                  <w:u w:val="single"/>
                </w:rPr>
                <w:t>*(5)</w:t>
              </w:r>
            </w:hyperlink>
          </w:p>
        </w:tc>
      </w:tr>
      <w:tr w:rsidR="00F82C84" w:rsidRPr="00F82C84" w:rsidTr="00F82C84">
        <w:trPr>
          <w:gridAfter w:val="1"/>
          <w:wAfter w:w="480" w:type="dxa"/>
        </w:trPr>
        <w:tc>
          <w:tcPr>
            <w:tcW w:w="30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>Дети 4,5 месяца</w:t>
            </w:r>
            <w:hyperlink r:id="rId17" w:anchor="block_10061" w:history="1">
              <w:r w:rsidRPr="00F82C84">
                <w:rPr>
                  <w:rFonts w:ascii="Times New Roman" w:eastAsia="Times New Roman" w:hAnsi="Times New Roman" w:cs="Times New Roman"/>
                  <w:color w:val="3272C0"/>
                  <w:sz w:val="19"/>
                  <w:u w:val="single"/>
                </w:rPr>
                <w:t>(6.1)</w:t>
              </w:r>
            </w:hyperlink>
          </w:p>
        </w:tc>
        <w:tc>
          <w:tcPr>
            <w:tcW w:w="5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>Вторая вакцинация против дифтерии, коклюша, столбняка</w:t>
            </w:r>
          </w:p>
        </w:tc>
      </w:tr>
      <w:tr w:rsidR="00F82C84" w:rsidRPr="00F82C84" w:rsidTr="00F82C84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2C84" w:rsidRPr="00F82C84" w:rsidRDefault="00F82C84" w:rsidP="00F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Вторая вакцинация против </w:t>
            </w:r>
            <w:proofErr w:type="spellStart"/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>гемофильной</w:t>
            </w:r>
            <w:proofErr w:type="spellEnd"/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инфекции (группы риска)</w:t>
            </w:r>
            <w:hyperlink r:id="rId18" w:anchor="block_10005" w:history="1">
              <w:r w:rsidRPr="00F82C84">
                <w:rPr>
                  <w:rFonts w:ascii="Times New Roman" w:eastAsia="Times New Roman" w:hAnsi="Times New Roman" w:cs="Times New Roman"/>
                  <w:color w:val="3272C0"/>
                  <w:sz w:val="19"/>
                  <w:u w:val="single"/>
                </w:rPr>
                <w:t>*(5)</w:t>
              </w:r>
            </w:hyperlink>
          </w:p>
        </w:tc>
      </w:tr>
      <w:tr w:rsidR="00F82C84" w:rsidRPr="00F82C84" w:rsidTr="00F82C84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2C84" w:rsidRPr="00F82C84" w:rsidRDefault="00F82C84" w:rsidP="00F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>Вторая вакцинация против полиомиелита</w:t>
            </w:r>
            <w:hyperlink r:id="rId19" w:anchor="block_10004" w:history="1">
              <w:r w:rsidRPr="00F82C84">
                <w:rPr>
                  <w:rFonts w:ascii="Times New Roman" w:eastAsia="Times New Roman" w:hAnsi="Times New Roman" w:cs="Times New Roman"/>
                  <w:color w:val="3272C0"/>
                  <w:sz w:val="19"/>
                  <w:u w:val="single"/>
                </w:rPr>
                <w:t>*(4)</w:t>
              </w:r>
            </w:hyperlink>
          </w:p>
        </w:tc>
      </w:tr>
      <w:tr w:rsidR="00F82C84" w:rsidRPr="00F82C84" w:rsidTr="00F82C84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2C84" w:rsidRPr="00F82C84" w:rsidRDefault="00F82C84" w:rsidP="00F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>Вторая вакцинация против пневмококковой инфекции</w:t>
            </w:r>
          </w:p>
        </w:tc>
      </w:tr>
      <w:tr w:rsidR="00F82C84" w:rsidRPr="00F82C84" w:rsidTr="00F82C84">
        <w:trPr>
          <w:gridAfter w:val="1"/>
          <w:wAfter w:w="480" w:type="dxa"/>
        </w:trPr>
        <w:tc>
          <w:tcPr>
            <w:tcW w:w="30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>Дети 6 месяцев</w:t>
            </w:r>
            <w:hyperlink r:id="rId20" w:anchor="block_10061" w:history="1">
              <w:r w:rsidRPr="00F82C84">
                <w:rPr>
                  <w:rFonts w:ascii="Times New Roman" w:eastAsia="Times New Roman" w:hAnsi="Times New Roman" w:cs="Times New Roman"/>
                  <w:color w:val="3272C0"/>
                  <w:sz w:val="19"/>
                  <w:u w:val="single"/>
                </w:rPr>
                <w:t>(6.1)</w:t>
              </w:r>
            </w:hyperlink>
          </w:p>
        </w:tc>
        <w:tc>
          <w:tcPr>
            <w:tcW w:w="5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>Третья вакцинация против дифтерии, коклюша, столбняка</w:t>
            </w:r>
          </w:p>
        </w:tc>
      </w:tr>
      <w:tr w:rsidR="00F82C84" w:rsidRPr="00F82C84" w:rsidTr="00F82C84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2C84" w:rsidRPr="00F82C84" w:rsidRDefault="00F82C84" w:rsidP="00F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>Третья вакцинация против вирусного гепатита</w:t>
            </w:r>
            <w:proofErr w:type="gramStart"/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В</w:t>
            </w:r>
            <w:proofErr w:type="gramEnd"/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/>
            </w: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HYPERLINK "https://base.garant.ru/70647158/53f89421bbdaf741eb2d1ecc4ddb4c33/" \l "block_10001" </w:instrText>
            </w: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 w:rsidRPr="00F82C84">
              <w:rPr>
                <w:rFonts w:ascii="Times New Roman" w:eastAsia="Times New Roman" w:hAnsi="Times New Roman" w:cs="Times New Roman"/>
                <w:color w:val="3272C0"/>
                <w:sz w:val="19"/>
                <w:u w:val="single"/>
              </w:rPr>
              <w:t>*(1)</w:t>
            </w: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</w:tc>
      </w:tr>
      <w:tr w:rsidR="00F82C84" w:rsidRPr="00F82C84" w:rsidTr="00F82C84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2C84" w:rsidRPr="00F82C84" w:rsidRDefault="00F82C84" w:rsidP="00F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>Третья вакцинация против полиомиелита</w:t>
            </w:r>
            <w:hyperlink r:id="rId21" w:anchor="block_10006" w:history="1">
              <w:r w:rsidRPr="00F82C84">
                <w:rPr>
                  <w:rFonts w:ascii="Times New Roman" w:eastAsia="Times New Roman" w:hAnsi="Times New Roman" w:cs="Times New Roman"/>
                  <w:color w:val="3272C0"/>
                  <w:sz w:val="19"/>
                  <w:u w:val="single"/>
                </w:rPr>
                <w:t>*(6)</w:t>
              </w:r>
            </w:hyperlink>
          </w:p>
        </w:tc>
      </w:tr>
      <w:tr w:rsidR="00F82C84" w:rsidRPr="00F82C84" w:rsidTr="00F82C84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2C84" w:rsidRPr="00F82C84" w:rsidRDefault="00F82C84" w:rsidP="00F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Третья вакцинация против </w:t>
            </w:r>
            <w:proofErr w:type="spellStart"/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>гемофильной</w:t>
            </w:r>
            <w:proofErr w:type="spellEnd"/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инфекции (группа риска)</w:t>
            </w:r>
            <w:hyperlink r:id="rId22" w:anchor="block_10005" w:history="1">
              <w:r w:rsidRPr="00F82C84">
                <w:rPr>
                  <w:rFonts w:ascii="Times New Roman" w:eastAsia="Times New Roman" w:hAnsi="Times New Roman" w:cs="Times New Roman"/>
                  <w:color w:val="3272C0"/>
                  <w:sz w:val="19"/>
                  <w:u w:val="single"/>
                </w:rPr>
                <w:t>*(5)</w:t>
              </w:r>
            </w:hyperlink>
          </w:p>
        </w:tc>
      </w:tr>
      <w:tr w:rsidR="00F82C84" w:rsidRPr="00F82C84" w:rsidTr="00F82C84">
        <w:trPr>
          <w:gridAfter w:val="1"/>
          <w:wAfter w:w="480" w:type="dxa"/>
        </w:trPr>
        <w:tc>
          <w:tcPr>
            <w:tcW w:w="30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>Дети 12 месяцев</w:t>
            </w:r>
          </w:p>
        </w:tc>
        <w:tc>
          <w:tcPr>
            <w:tcW w:w="5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>Вакцинация против кори, краснухи, эпидемического паротита</w:t>
            </w:r>
          </w:p>
        </w:tc>
      </w:tr>
      <w:tr w:rsidR="00F82C84" w:rsidRPr="00F82C84" w:rsidTr="00F82C84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2C84" w:rsidRPr="00F82C84" w:rsidRDefault="00F82C84" w:rsidP="00F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>Четвертая вакцинация против вирусного гепатита</w:t>
            </w:r>
            <w:proofErr w:type="gramStart"/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В</w:t>
            </w:r>
            <w:proofErr w:type="gramEnd"/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(группы риска)</w:t>
            </w:r>
            <w:hyperlink r:id="rId23" w:anchor="block_10003" w:history="1">
              <w:r w:rsidRPr="00F82C84">
                <w:rPr>
                  <w:rFonts w:ascii="Times New Roman" w:eastAsia="Times New Roman" w:hAnsi="Times New Roman" w:cs="Times New Roman"/>
                  <w:color w:val="3272C0"/>
                  <w:sz w:val="19"/>
                  <w:u w:val="single"/>
                </w:rPr>
                <w:t>*(3)</w:t>
              </w:r>
            </w:hyperlink>
          </w:p>
        </w:tc>
      </w:tr>
      <w:tr w:rsidR="00F82C84" w:rsidRPr="00F82C84" w:rsidTr="00F82C84">
        <w:trPr>
          <w:gridAfter w:val="1"/>
          <w:wAfter w:w="480" w:type="dxa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>Дети 15 месяцев</w:t>
            </w:r>
          </w:p>
        </w:tc>
        <w:tc>
          <w:tcPr>
            <w:tcW w:w="5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>Ревакцинация против пневмококковой инфекции</w:t>
            </w:r>
          </w:p>
        </w:tc>
      </w:tr>
      <w:tr w:rsidR="00F82C84" w:rsidRPr="00F82C84" w:rsidTr="00F82C84">
        <w:trPr>
          <w:gridAfter w:val="1"/>
          <w:wAfter w:w="480" w:type="dxa"/>
        </w:trPr>
        <w:tc>
          <w:tcPr>
            <w:tcW w:w="30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Дети 18 месяцев</w:t>
            </w:r>
            <w:hyperlink r:id="rId24" w:anchor="block_10061" w:history="1">
              <w:r w:rsidRPr="00F82C84">
                <w:rPr>
                  <w:rFonts w:ascii="Times New Roman" w:eastAsia="Times New Roman" w:hAnsi="Times New Roman" w:cs="Times New Roman"/>
                  <w:color w:val="3272C0"/>
                  <w:sz w:val="19"/>
                  <w:u w:val="single"/>
                </w:rPr>
                <w:t>(6.1)</w:t>
              </w:r>
            </w:hyperlink>
          </w:p>
        </w:tc>
        <w:tc>
          <w:tcPr>
            <w:tcW w:w="5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>Первая ревакцинация против полиомиелита</w:t>
            </w:r>
            <w:hyperlink r:id="rId25" w:anchor="block_10006" w:history="1">
              <w:r w:rsidRPr="00F82C84">
                <w:rPr>
                  <w:rFonts w:ascii="Times New Roman" w:eastAsia="Times New Roman" w:hAnsi="Times New Roman" w:cs="Times New Roman"/>
                  <w:color w:val="3272C0"/>
                  <w:sz w:val="19"/>
                  <w:u w:val="single"/>
                </w:rPr>
                <w:t>*(6)</w:t>
              </w:r>
            </w:hyperlink>
          </w:p>
        </w:tc>
      </w:tr>
      <w:tr w:rsidR="00F82C84" w:rsidRPr="00F82C84" w:rsidTr="00F82C84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2C84" w:rsidRPr="00F82C84" w:rsidRDefault="00F82C84" w:rsidP="00F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>Первая ревакцинация против дифтерии, коклюша, столбняка</w:t>
            </w:r>
          </w:p>
        </w:tc>
      </w:tr>
      <w:tr w:rsidR="00F82C84" w:rsidRPr="00F82C84" w:rsidTr="00F82C84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2C84" w:rsidRPr="00F82C84" w:rsidRDefault="00F82C84" w:rsidP="00F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Ревакцинация против </w:t>
            </w:r>
            <w:proofErr w:type="spellStart"/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>гемофильной</w:t>
            </w:r>
            <w:proofErr w:type="spellEnd"/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инфекции (группы риска)</w:t>
            </w:r>
          </w:p>
        </w:tc>
      </w:tr>
      <w:tr w:rsidR="00F82C84" w:rsidRPr="00F82C84" w:rsidTr="00F82C84">
        <w:trPr>
          <w:gridAfter w:val="1"/>
          <w:wAfter w:w="480" w:type="dxa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>Дети 20 месяцев</w:t>
            </w:r>
          </w:p>
        </w:tc>
        <w:tc>
          <w:tcPr>
            <w:tcW w:w="5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>Вторая ревакцинация против полиомиелита</w:t>
            </w:r>
            <w:hyperlink r:id="rId26" w:anchor="block_10006" w:history="1">
              <w:r w:rsidRPr="00F82C84">
                <w:rPr>
                  <w:rFonts w:ascii="Times New Roman" w:eastAsia="Times New Roman" w:hAnsi="Times New Roman" w:cs="Times New Roman"/>
                  <w:color w:val="3272C0"/>
                  <w:sz w:val="19"/>
                  <w:u w:val="single"/>
                </w:rPr>
                <w:t>*(6)</w:t>
              </w:r>
            </w:hyperlink>
          </w:p>
        </w:tc>
      </w:tr>
      <w:tr w:rsidR="00F82C84" w:rsidRPr="00F82C84" w:rsidTr="00F82C84">
        <w:trPr>
          <w:gridAfter w:val="1"/>
          <w:wAfter w:w="480" w:type="dxa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>Дети 6 лет</w:t>
            </w:r>
          </w:p>
        </w:tc>
        <w:tc>
          <w:tcPr>
            <w:tcW w:w="5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>Ревакцинация против кори, краснухи, эпидемического паротита</w:t>
            </w:r>
          </w:p>
        </w:tc>
      </w:tr>
      <w:tr w:rsidR="00F82C84" w:rsidRPr="00F82C84" w:rsidTr="00F82C84">
        <w:trPr>
          <w:gridAfter w:val="1"/>
          <w:wAfter w:w="480" w:type="dxa"/>
        </w:trPr>
        <w:tc>
          <w:tcPr>
            <w:tcW w:w="30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>Дети 6-7 лет</w:t>
            </w:r>
          </w:p>
        </w:tc>
        <w:tc>
          <w:tcPr>
            <w:tcW w:w="5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>Вторая ревакцинация против дифтерии, столбняка</w:t>
            </w:r>
            <w:hyperlink r:id="rId27" w:anchor="block_10007" w:history="1">
              <w:r w:rsidRPr="00F82C84">
                <w:rPr>
                  <w:rFonts w:ascii="Times New Roman" w:eastAsia="Times New Roman" w:hAnsi="Times New Roman" w:cs="Times New Roman"/>
                  <w:color w:val="3272C0"/>
                  <w:sz w:val="19"/>
                  <w:u w:val="single"/>
                </w:rPr>
                <w:t>*(7)</w:t>
              </w:r>
            </w:hyperlink>
          </w:p>
        </w:tc>
      </w:tr>
      <w:tr w:rsidR="00F82C84" w:rsidRPr="00F82C84" w:rsidTr="00F82C84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2C84" w:rsidRPr="00F82C84" w:rsidRDefault="00F82C84" w:rsidP="00F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>Ревакцинация против туберкулеза</w:t>
            </w:r>
            <w:hyperlink r:id="rId28" w:anchor="block_10008" w:history="1">
              <w:r w:rsidRPr="00F82C84">
                <w:rPr>
                  <w:rFonts w:ascii="Times New Roman" w:eastAsia="Times New Roman" w:hAnsi="Times New Roman" w:cs="Times New Roman"/>
                  <w:color w:val="3272C0"/>
                  <w:sz w:val="19"/>
                  <w:u w:val="single"/>
                </w:rPr>
                <w:t>*(8)</w:t>
              </w:r>
            </w:hyperlink>
          </w:p>
        </w:tc>
      </w:tr>
      <w:tr w:rsidR="00F82C84" w:rsidRPr="00F82C84" w:rsidTr="00F82C84">
        <w:trPr>
          <w:gridAfter w:val="1"/>
          <w:wAfter w:w="480" w:type="dxa"/>
        </w:trPr>
        <w:tc>
          <w:tcPr>
            <w:tcW w:w="30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>Дети 14 лет</w:t>
            </w:r>
          </w:p>
        </w:tc>
        <w:tc>
          <w:tcPr>
            <w:tcW w:w="5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>Третья ревакцинация против дифтерии, столбняка</w:t>
            </w:r>
            <w:hyperlink r:id="rId29" w:anchor="block_10007" w:history="1">
              <w:r w:rsidRPr="00F82C84">
                <w:rPr>
                  <w:rFonts w:ascii="Times New Roman" w:eastAsia="Times New Roman" w:hAnsi="Times New Roman" w:cs="Times New Roman"/>
                  <w:color w:val="3272C0"/>
                  <w:sz w:val="19"/>
                  <w:u w:val="single"/>
                </w:rPr>
                <w:t>*(7)</w:t>
              </w:r>
            </w:hyperlink>
          </w:p>
        </w:tc>
      </w:tr>
      <w:tr w:rsidR="00F82C84" w:rsidRPr="00F82C84" w:rsidTr="00F82C84">
        <w:trPr>
          <w:gridAfter w:val="1"/>
          <w:wAfter w:w="48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2C84" w:rsidRPr="00F82C84" w:rsidRDefault="00F82C84" w:rsidP="00F8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>Третья ревакцинация против полиомиелита</w:t>
            </w:r>
            <w:hyperlink r:id="rId30" w:anchor="block_10006" w:history="1">
              <w:r w:rsidRPr="00F82C84">
                <w:rPr>
                  <w:rFonts w:ascii="Times New Roman" w:eastAsia="Times New Roman" w:hAnsi="Times New Roman" w:cs="Times New Roman"/>
                  <w:color w:val="3272C0"/>
                  <w:sz w:val="19"/>
                  <w:u w:val="single"/>
                </w:rPr>
                <w:t>*(6)</w:t>
              </w:r>
            </w:hyperlink>
          </w:p>
        </w:tc>
      </w:tr>
      <w:tr w:rsidR="00F82C84" w:rsidRPr="00F82C84" w:rsidTr="00F82C84">
        <w:trPr>
          <w:gridAfter w:val="1"/>
          <w:wAfter w:w="480" w:type="dxa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>Взрослые от 18 лет</w:t>
            </w:r>
          </w:p>
        </w:tc>
        <w:tc>
          <w:tcPr>
            <w:tcW w:w="5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>Ревакцинация против дифтерии, столбняка - каждые 10 лет от момента последней ревакцинации</w:t>
            </w:r>
          </w:p>
        </w:tc>
      </w:tr>
      <w:tr w:rsidR="00F82C84" w:rsidRPr="00F82C84" w:rsidTr="00F82C84">
        <w:trPr>
          <w:gridAfter w:val="1"/>
          <w:wAfter w:w="480" w:type="dxa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>Дети от 1 года до 18 лет, взрослые от 18 до 55 лет, не привитые ранее</w:t>
            </w:r>
          </w:p>
        </w:tc>
        <w:tc>
          <w:tcPr>
            <w:tcW w:w="5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>Вакцинация против вирусного гепатита</w:t>
            </w:r>
            <w:proofErr w:type="gramStart"/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В</w:t>
            </w:r>
            <w:proofErr w:type="gramEnd"/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begin"/>
            </w: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instrText xml:space="preserve"> HYPERLINK "https://base.garant.ru/70647158/53f89421bbdaf741eb2d1ecc4ddb4c33/" \l "block_10009" </w:instrText>
            </w: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separate"/>
            </w:r>
            <w:r w:rsidRPr="00F82C84">
              <w:rPr>
                <w:rFonts w:ascii="Times New Roman" w:eastAsia="Times New Roman" w:hAnsi="Times New Roman" w:cs="Times New Roman"/>
                <w:color w:val="3272C0"/>
                <w:sz w:val="19"/>
                <w:u w:val="single"/>
              </w:rPr>
              <w:t>*(9)</w:t>
            </w: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fldChar w:fldCharType="end"/>
            </w:r>
          </w:p>
        </w:tc>
      </w:tr>
      <w:tr w:rsidR="00F82C84" w:rsidRPr="00F82C84" w:rsidTr="00F82C84">
        <w:trPr>
          <w:gridAfter w:val="1"/>
          <w:wAfter w:w="480" w:type="dxa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>Дети от 1 года до 18 лет (включительно), женщины от 18 до 25 лет (включительно), не болевшие, не привитые, привитые однократно против краснухи, не имеющие сведений о прививках против краснухи</w:t>
            </w:r>
          </w:p>
        </w:tc>
        <w:tc>
          <w:tcPr>
            <w:tcW w:w="5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>Вакцинация против краснухи, ревакцинация против краснухи</w:t>
            </w:r>
          </w:p>
        </w:tc>
      </w:tr>
      <w:tr w:rsidR="00F82C84" w:rsidRPr="00F82C84" w:rsidTr="00F82C84">
        <w:trPr>
          <w:gridAfter w:val="1"/>
          <w:wAfter w:w="480" w:type="dxa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Дети от 1 года до 18 лет (включительно) и взрослые до 35 лет (включительно), не болевшие, не привитые, привитые однократно, не имеющие </w:t>
            </w:r>
            <w:proofErr w:type="spellStart"/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>сведения</w:t>
            </w:r>
            <w:hyperlink r:id="rId31" w:history="1">
              <w:r w:rsidRPr="00F82C84">
                <w:rPr>
                  <w:rFonts w:ascii="Times New Roman" w:eastAsia="Times New Roman" w:hAnsi="Times New Roman" w:cs="Times New Roman"/>
                  <w:color w:val="3272C0"/>
                  <w:sz w:val="19"/>
                </w:rPr>
                <w:t>#</w:t>
              </w:r>
              <w:proofErr w:type="spellEnd"/>
            </w:hyperlink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> о прививках против кори; взрослые от 36 до 55 лет (включительно), относящиеся к группам риска (работники медицинских и образовательных организаций, организаций торговли, транспорта, коммунальной и социальной сферы; лица, работающие вахтовым методом и сотрудники государственных контрольных органов в пунктах пропуска через государственную границу Российской Федерации), не болевшие, не привитые, привитые однократно, не имеющие сведений о прививках против кори</w:t>
            </w:r>
          </w:p>
        </w:tc>
        <w:tc>
          <w:tcPr>
            <w:tcW w:w="50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t>Вакцинация против кори, ревакцинация против кори</w:t>
            </w:r>
            <w:hyperlink r:id="rId32" w:anchor="block_10010" w:history="1">
              <w:r w:rsidRPr="00F82C84">
                <w:rPr>
                  <w:rFonts w:ascii="Times New Roman" w:eastAsia="Times New Roman" w:hAnsi="Times New Roman" w:cs="Times New Roman"/>
                  <w:color w:val="3272C0"/>
                  <w:sz w:val="19"/>
                  <w:u w:val="single"/>
                </w:rPr>
                <w:t>*(10)</w:t>
              </w:r>
            </w:hyperlink>
          </w:p>
        </w:tc>
      </w:tr>
      <w:tr w:rsidR="00F82C84" w:rsidRPr="00F82C84" w:rsidTr="00F82C84">
        <w:tc>
          <w:tcPr>
            <w:tcW w:w="3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</w:pPr>
            <w:proofErr w:type="gramStart"/>
            <w:r w:rsidRPr="00F82C84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  <w:t xml:space="preserve">Дети с 6 месяцев, учащиеся 1-11 классов; обучающиеся в профессиональных образовательных организациях и образовательных организациях высшего образования; взрослые, работающие по отдельным профессиям и должностям (работники медицинских и образовательных организаций, транспорта, коммунальной сферы и сферы предоставления услуг); лица, работающие вахтовым методом, сотрудники правоохранительных органов и государственных контрольных </w:t>
            </w:r>
            <w:r w:rsidRPr="00F82C84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  <w:lastRenderedPageBreak/>
              <w:t>органов в пунктах пропуска через государственную границу;</w:t>
            </w:r>
            <w:proofErr w:type="gramEnd"/>
            <w:r w:rsidRPr="00F82C84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  <w:t xml:space="preserve"> работники организаций социального обслуживания и многофункциональных центров;, государственные гражданские и муниципальные служащие; беременные женщины; взрослые старше 60 лет; лица, подлежащие призыву на военную службу; лица с хроническими заболеваниями, в том числе с заболеваниями легких, </w:t>
            </w:r>
            <w:proofErr w:type="spellStart"/>
            <w:proofErr w:type="gramStart"/>
            <w:r w:rsidRPr="00F82C84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  <w:t>сердечно-сосудистыми</w:t>
            </w:r>
            <w:proofErr w:type="spellEnd"/>
            <w:proofErr w:type="gramEnd"/>
            <w:r w:rsidRPr="00F82C84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  <w:t xml:space="preserve"> заболеваниями, метаболическими нарушениями и ожирением</w:t>
            </w:r>
          </w:p>
        </w:tc>
        <w:tc>
          <w:tcPr>
            <w:tcW w:w="51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C84" w:rsidRPr="00F82C84" w:rsidRDefault="00F82C84" w:rsidP="00F82C84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82C84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Вакцинация против гриппа</w:t>
            </w:r>
          </w:p>
        </w:tc>
      </w:tr>
    </w:tbl>
    <w:p w:rsidR="00F82C84" w:rsidRPr="00F82C84" w:rsidRDefault="00F82C84" w:rsidP="00F8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F82C84">
        <w:rPr>
          <w:rFonts w:ascii="Times New Roman" w:eastAsia="Times New Roman" w:hAnsi="Times New Roman" w:cs="Times New Roman"/>
          <w:color w:val="22272F"/>
          <w:sz w:val="18"/>
          <w:szCs w:val="18"/>
        </w:rPr>
        <w:lastRenderedPageBreak/>
        <w:t> </w:t>
      </w:r>
    </w:p>
    <w:p w:rsidR="00F82C84" w:rsidRPr="00F82C84" w:rsidRDefault="00F82C84" w:rsidP="00F82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F82C84">
        <w:rPr>
          <w:rFonts w:ascii="Courier New" w:eastAsia="Times New Roman" w:hAnsi="Courier New" w:cs="Courier New"/>
          <w:color w:val="22272F"/>
          <w:sz w:val="18"/>
          <w:szCs w:val="18"/>
        </w:rPr>
        <w:t>______________________________</w:t>
      </w:r>
    </w:p>
    <w:p w:rsidR="00F82C84" w:rsidRPr="00F82C84" w:rsidRDefault="00F82C84" w:rsidP="00F82C8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>*(1) Первая, вторая и третья вакцинации проводятся по схеме 0-1-6 (1 доза - в момент начала вакцинации, 2 доза - через месяц после 1 прививки, 3 доза - через 6 месяцев от начала вакцинации), за исключением детей, относящихся к группам риска, вакцинация против вирусного гепатита</w:t>
      </w:r>
      <w:proofErr w:type="gramStart"/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В</w:t>
      </w:r>
      <w:proofErr w:type="gramEnd"/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которых проводится по схеме 0-1-2-12 (1 доза - в момент начала вакцинации, 2 доза - через месяц после 1 прививки, 2 доза - через 2 месяца от начала вакцинации, 3 доза - через 12 месяцев от начала вакцинации).</w:t>
      </w:r>
    </w:p>
    <w:p w:rsidR="00F82C84" w:rsidRPr="00F82C84" w:rsidRDefault="00F82C84" w:rsidP="00F82C8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>*(2) Вакцинация проводится вакциной для профилактики туберкулеза для щадящей первичной вакцинации (БЦЖ-М); в субъектах Российской Федерации с показателями заболеваемости, превышающими 80 на 100 тыс. населения, а также при наличии в окружении новорожденного больных туберкулезом - вакциной для профилактики туберкулеза (БЦЖ).</w:t>
      </w:r>
    </w:p>
    <w:p w:rsidR="00F82C84" w:rsidRPr="00F82C84" w:rsidRDefault="00F82C84" w:rsidP="00F82C8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*(3) Вакцинация проводится детям, относящимся к группам риска (родившимся от матерей носителей </w:t>
      </w:r>
      <w:proofErr w:type="spellStart"/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>HBsAg</w:t>
      </w:r>
      <w:proofErr w:type="spellEnd"/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>, больных вирусным гепатитом</w:t>
      </w:r>
      <w:proofErr w:type="gramStart"/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В</w:t>
      </w:r>
      <w:proofErr w:type="gramEnd"/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или перенесших вирусный гепатит В </w:t>
      </w:r>
      <w:proofErr w:type="spellStart"/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>в</w:t>
      </w:r>
      <w:proofErr w:type="spellEnd"/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третьем триместре беременности, не имеющих результатов обследования на маркеры гепатита В, потребляющих наркотические средства или психотропные вещества, из семей, в которых есть носитель </w:t>
      </w:r>
      <w:proofErr w:type="spellStart"/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>HBsAg</w:t>
      </w:r>
      <w:proofErr w:type="spellEnd"/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или больной острым вирусным гепатитом В и хроническими вирусными гепатитами).</w:t>
      </w:r>
    </w:p>
    <w:p w:rsidR="00F82C84" w:rsidRPr="00F82C84" w:rsidRDefault="00F82C84" w:rsidP="00F82C8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>*(4) Первая и вторая вакцинации проводятся вакциной для профилактики полиомиелита (инактивированной).</w:t>
      </w:r>
    </w:p>
    <w:p w:rsidR="00F82C84" w:rsidRPr="00F82C84" w:rsidRDefault="00F82C84" w:rsidP="00F82C8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>Сноска 5 изменена с 26 июля 2019 г. - </w:t>
      </w:r>
      <w:hyperlink r:id="rId33" w:anchor="block_1001" w:history="1">
        <w:r w:rsidRPr="00F82C84">
          <w:rPr>
            <w:rFonts w:ascii="Times New Roman" w:eastAsia="Times New Roman" w:hAnsi="Times New Roman" w:cs="Times New Roman"/>
            <w:color w:val="3272C0"/>
            <w:sz w:val="19"/>
            <w:u w:val="single"/>
          </w:rPr>
          <w:t>Приказ</w:t>
        </w:r>
      </w:hyperlink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> Минздрава России от 24 апреля 2019 г. N 243Н</w:t>
      </w:r>
    </w:p>
    <w:p w:rsidR="00F82C84" w:rsidRPr="00F82C84" w:rsidRDefault="00F82C84" w:rsidP="00F82C8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hyperlink r:id="rId34" w:anchor="block_10005" w:history="1">
        <w:r w:rsidRPr="00F82C84">
          <w:rPr>
            <w:rFonts w:ascii="Times New Roman" w:eastAsia="Times New Roman" w:hAnsi="Times New Roman" w:cs="Times New Roman"/>
            <w:color w:val="3272C0"/>
            <w:sz w:val="19"/>
            <w:u w:val="single"/>
          </w:rPr>
          <w:t>См. предыдущую редакцию</w:t>
        </w:r>
      </w:hyperlink>
    </w:p>
    <w:p w:rsidR="00F82C84" w:rsidRPr="00F82C84" w:rsidRDefault="00F82C84" w:rsidP="00F82C8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proofErr w:type="gramStart"/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*(5) Вакцинация проводится детям, относящимся к группам риска (с болезнями нервной системы, </w:t>
      </w:r>
      <w:proofErr w:type="spellStart"/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>иммунодефицитными</w:t>
      </w:r>
      <w:proofErr w:type="spellEnd"/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состояниями или анатомическими дефектами, приводящими к резко повышенной опасности заболевания </w:t>
      </w:r>
      <w:proofErr w:type="spellStart"/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>гемофильной</w:t>
      </w:r>
      <w:proofErr w:type="spellEnd"/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инфекцией; с аномалиями развития кишечника; с онкологическими заболеваниями и/или длительно получающим </w:t>
      </w:r>
      <w:proofErr w:type="spellStart"/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>иммуносупрессивную</w:t>
      </w:r>
      <w:proofErr w:type="spellEnd"/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терапию; детям, рожденным от матерей с ВИЧ-инфекцией; детям с ВИЧ-инфекцией; недоношенным и маловесным детям;</w:t>
      </w:r>
      <w:proofErr w:type="gramEnd"/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детям, находящимся в домах ребенка).</w:t>
      </w:r>
    </w:p>
    <w:p w:rsidR="00F82C84" w:rsidRPr="00F82C84" w:rsidRDefault="00F82C84" w:rsidP="00F82C8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>Сноска 6 изменена с 26 июля 2019 г. - </w:t>
      </w:r>
      <w:hyperlink r:id="rId35" w:anchor="block_1001" w:history="1">
        <w:r w:rsidRPr="00F82C84">
          <w:rPr>
            <w:rFonts w:ascii="Times New Roman" w:eastAsia="Times New Roman" w:hAnsi="Times New Roman" w:cs="Times New Roman"/>
            <w:color w:val="3272C0"/>
            <w:sz w:val="19"/>
            <w:u w:val="single"/>
          </w:rPr>
          <w:t>Приказ</w:t>
        </w:r>
      </w:hyperlink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> Минздрава России от 24 апреля 2019 г. N 243Н</w:t>
      </w:r>
    </w:p>
    <w:p w:rsidR="00F82C84" w:rsidRPr="00F82C84" w:rsidRDefault="00F82C84" w:rsidP="00F82C8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hyperlink r:id="rId36" w:anchor="block_10006" w:history="1">
        <w:r w:rsidRPr="00F82C84">
          <w:rPr>
            <w:rFonts w:ascii="Times New Roman" w:eastAsia="Times New Roman" w:hAnsi="Times New Roman" w:cs="Times New Roman"/>
            <w:color w:val="3272C0"/>
            <w:sz w:val="19"/>
            <w:u w:val="single"/>
          </w:rPr>
          <w:t>См. предыдущую редакцию</w:t>
        </w:r>
      </w:hyperlink>
    </w:p>
    <w:p w:rsidR="00F82C84" w:rsidRPr="00F82C84" w:rsidRDefault="00F82C84" w:rsidP="00F82C8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proofErr w:type="gramStart"/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*(6) Третья вакцинация и последующие ревакцинации против полиомиелита проводятся детям вакциной для профилактики полиомиелита (живой); детям, относящимся к группам риска (с болезнями нервной системы, </w:t>
      </w:r>
      <w:proofErr w:type="spellStart"/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>иммунодефицитными</w:t>
      </w:r>
      <w:proofErr w:type="spellEnd"/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состояниями или анатомическими дефектами, приводящими к резко повышенной опасности заболевания </w:t>
      </w:r>
      <w:proofErr w:type="spellStart"/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>гемофильной</w:t>
      </w:r>
      <w:proofErr w:type="spellEnd"/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инфекцией; с аномалиями развития кишечника; с онкологическими заболеваниями и/или длительно получающим </w:t>
      </w:r>
      <w:proofErr w:type="spellStart"/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>иммуносупрессивную</w:t>
      </w:r>
      <w:proofErr w:type="spellEnd"/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терапию;</w:t>
      </w:r>
      <w:proofErr w:type="gramEnd"/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детям, рожденным от матерей с ВИЧ-инфекцией; детям с ВИЧ-инфекцией; недоношенным и маловесным детям; детям, находящимся в домах ребенка) - вакциной для профилактики полиомиелита (инактивированной).</w:t>
      </w:r>
    </w:p>
    <w:p w:rsidR="00F82C84" w:rsidRPr="00F82C84" w:rsidRDefault="00F82C84" w:rsidP="00F82C8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>*(6.1) Вакцинация и ревакцинация детям, относящимся к группам риска, может осуществляться иммунобиологическими лекарственными препаратами для иммунопрофилактики инфекционных болезней, содержащими комбинации вакцин, предназначенных для применения в соответствующие возрастные периоды.</w:t>
      </w:r>
    </w:p>
    <w:p w:rsidR="00F82C84" w:rsidRPr="00F82C84" w:rsidRDefault="00F82C84" w:rsidP="00F82C8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>*(7) Вторая ревакцинация проводится анатоксинами с уменьшенным содержанием антигенов.</w:t>
      </w:r>
    </w:p>
    <w:p w:rsidR="00F82C84" w:rsidRPr="00F82C84" w:rsidRDefault="00F82C84" w:rsidP="00F82C8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>*(8) Ревакцинация проводится вакциной для профилактики туберкулеза (БЦЖ).</w:t>
      </w:r>
    </w:p>
    <w:p w:rsidR="00F82C84" w:rsidRPr="00F82C84" w:rsidRDefault="00F82C84" w:rsidP="00F82C8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lastRenderedPageBreak/>
        <w:t>*(9) Вакцинация проводится детям и взрослым, ранее не привитым против вирусного гепатита</w:t>
      </w:r>
      <w:proofErr w:type="gramStart"/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В</w:t>
      </w:r>
      <w:proofErr w:type="gramEnd"/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>, по схеме 0-1-6 (1 доза - в момент начала вакцинации, 2 доза - через месяц после 1 прививки, 3 доза - через 6 месяцев от начала вакцинации).</w:t>
      </w:r>
    </w:p>
    <w:p w:rsidR="00F82C84" w:rsidRPr="00F82C84" w:rsidRDefault="00F82C84" w:rsidP="00F82C8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>*(10) Интервал между первой и второй прививками должен составлять не менее 3 месяцев.</w:t>
      </w:r>
    </w:p>
    <w:p w:rsidR="00F82C84" w:rsidRPr="00F82C84" w:rsidRDefault="00F82C84" w:rsidP="00F8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F82C84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F82C84" w:rsidRPr="00F82C84" w:rsidRDefault="00F82C84" w:rsidP="00F82C8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F82C8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Порядок проведения гражданам профилактических прививок в рамках национального календаря профилактических прививок</w:t>
      </w:r>
    </w:p>
    <w:p w:rsidR="00F82C84" w:rsidRPr="00F82C84" w:rsidRDefault="00F82C84" w:rsidP="00F82C84">
      <w:pPr>
        <w:pBdr>
          <w:bottom w:val="dotted" w:sz="4" w:space="0" w:color="3272C0"/>
        </w:pBdr>
        <w:shd w:val="clear" w:color="auto" w:fill="FFFFFF"/>
        <w:spacing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19"/>
          <w:szCs w:val="19"/>
        </w:rPr>
      </w:pPr>
      <w:r w:rsidRPr="00F82C84">
        <w:rPr>
          <w:rFonts w:ascii="Times New Roman" w:eastAsia="Times New Roman" w:hAnsi="Times New Roman" w:cs="Times New Roman"/>
          <w:b/>
          <w:bCs/>
          <w:color w:val="3272C0"/>
          <w:sz w:val="19"/>
          <w:szCs w:val="19"/>
        </w:rPr>
        <w:t xml:space="preserve">С изменениями и дополнениями </w:t>
      </w:r>
      <w:proofErr w:type="gramStart"/>
      <w:r w:rsidRPr="00F82C84">
        <w:rPr>
          <w:rFonts w:ascii="Times New Roman" w:eastAsia="Times New Roman" w:hAnsi="Times New Roman" w:cs="Times New Roman"/>
          <w:b/>
          <w:bCs/>
          <w:color w:val="3272C0"/>
          <w:sz w:val="19"/>
          <w:szCs w:val="19"/>
        </w:rPr>
        <w:t>от</w:t>
      </w:r>
      <w:proofErr w:type="gramEnd"/>
      <w:r w:rsidRPr="00F82C84">
        <w:rPr>
          <w:rFonts w:ascii="Times New Roman" w:eastAsia="Times New Roman" w:hAnsi="Times New Roman" w:cs="Times New Roman"/>
          <w:b/>
          <w:bCs/>
          <w:color w:val="3272C0"/>
          <w:sz w:val="19"/>
          <w:szCs w:val="19"/>
        </w:rPr>
        <w:t>:</w:t>
      </w:r>
    </w:p>
    <w:p w:rsidR="00F82C84" w:rsidRPr="00F82C84" w:rsidRDefault="00F82C84" w:rsidP="00F8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>13 апреля 2017 г.</w:t>
      </w:r>
    </w:p>
    <w:p w:rsidR="00F82C84" w:rsidRPr="00F82C84" w:rsidRDefault="00F82C84" w:rsidP="00F8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F82C84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F82C84" w:rsidRPr="00F82C84" w:rsidRDefault="00F82C84" w:rsidP="00F82C8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>1. Профилактические прививки в рамках национального календаря профилактических прививок проводятся гражданам в медицинских организациях при наличии у таких организаций лицензии, предусматривающей выполнение работ (услуг) по вакцинации (проведению профилактических прививок).</w:t>
      </w:r>
    </w:p>
    <w:p w:rsidR="00F82C84" w:rsidRPr="00F82C84" w:rsidRDefault="00F82C84" w:rsidP="00F82C8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2. Вакцинацию осуществляют медицинские работники, прошедшие </w:t>
      </w:r>
      <w:proofErr w:type="gramStart"/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>обучение по вопросам</w:t>
      </w:r>
      <w:proofErr w:type="gramEnd"/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применения иммунобиологических лекарственных препаратов для иммунопрофилактики инфекционных болезней, организации проведения вакцинации, техники проведения вакцинации, а также по вопросам оказания медицинской помощи в экстренной или неотложной форме.</w:t>
      </w:r>
    </w:p>
    <w:p w:rsidR="00F82C84" w:rsidRPr="00F82C84" w:rsidRDefault="00F82C84" w:rsidP="00F82C8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hyperlink r:id="rId37" w:anchor="block_1014" w:history="1">
        <w:r w:rsidRPr="00F82C84">
          <w:rPr>
            <w:rFonts w:ascii="Times New Roman" w:eastAsia="Times New Roman" w:hAnsi="Times New Roman" w:cs="Times New Roman"/>
            <w:color w:val="3272C0"/>
            <w:sz w:val="19"/>
            <w:u w:val="single"/>
          </w:rPr>
          <w:t>Приказом</w:t>
        </w:r>
      </w:hyperlink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> Минздрава России от 13 апреля 2017 г. N 175н в пункт 3 внесены изменения</w:t>
      </w:r>
    </w:p>
    <w:p w:rsidR="00F82C84" w:rsidRPr="00F82C84" w:rsidRDefault="00F82C84" w:rsidP="00F82C8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hyperlink r:id="rId38" w:anchor="block_1103" w:history="1">
        <w:r w:rsidRPr="00F82C84">
          <w:rPr>
            <w:rFonts w:ascii="Times New Roman" w:eastAsia="Times New Roman" w:hAnsi="Times New Roman" w:cs="Times New Roman"/>
            <w:color w:val="3272C0"/>
            <w:sz w:val="19"/>
            <w:u w:val="single"/>
          </w:rPr>
          <w:t>См. текст пункта в предыдущей редакции</w:t>
        </w:r>
      </w:hyperlink>
    </w:p>
    <w:p w:rsidR="00F82C84" w:rsidRPr="00F82C84" w:rsidRDefault="00F82C84" w:rsidP="00F8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>3. Вакцинация и ревакцинация в рамках национального календаря профилактических прививок проводятся иммунобиологическими лекарственными препаратами для иммунопрофилактики инфекционных болезней, зарегистрированными в соответствии с </w:t>
      </w:r>
      <w:hyperlink r:id="rId39" w:anchor="block_600" w:history="1">
        <w:r w:rsidRPr="00F82C84">
          <w:rPr>
            <w:rFonts w:ascii="Times New Roman" w:eastAsia="Times New Roman" w:hAnsi="Times New Roman" w:cs="Times New Roman"/>
            <w:color w:val="3272C0"/>
            <w:sz w:val="19"/>
            <w:u w:val="single"/>
          </w:rPr>
          <w:t>законодательством</w:t>
        </w:r>
      </w:hyperlink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> Российской Федерации, согласно инструкциям по их применению.</w:t>
      </w:r>
    </w:p>
    <w:p w:rsidR="00F82C84" w:rsidRPr="00F82C84" w:rsidRDefault="00F82C84" w:rsidP="00F82C8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>В случаях, предусмотренных национальным календарем профилактических прививок, допускается проведение вакцинации и ревакцинации иммунобиологическими лекарственными препаратами для иммунопрофилактики инфекционных болезней, содержащими комбинации вакцин.</w:t>
      </w:r>
    </w:p>
    <w:p w:rsidR="00F82C84" w:rsidRPr="00F82C84" w:rsidRDefault="00F82C84" w:rsidP="00F8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4. </w:t>
      </w:r>
      <w:proofErr w:type="gramStart"/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Перед проведением профилактической прививки лицу, подлежащему вакцинации, или его законному представителю разъясняется необходимость иммунопрофилактики инфекционных болезней, возможные </w:t>
      </w:r>
      <w:proofErr w:type="spellStart"/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>поствакцинальные</w:t>
      </w:r>
      <w:proofErr w:type="spellEnd"/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 </w:t>
      </w:r>
      <w:hyperlink r:id="rId40" w:anchor="block_20" w:history="1">
        <w:r w:rsidRPr="00F82C84">
          <w:rPr>
            <w:rFonts w:ascii="Times New Roman" w:eastAsia="Times New Roman" w:hAnsi="Times New Roman" w:cs="Times New Roman"/>
            <w:color w:val="3272C0"/>
            <w:sz w:val="19"/>
            <w:u w:val="single"/>
          </w:rPr>
          <w:t>статьи 20</w:t>
        </w:r>
      </w:hyperlink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> Федерального закона от 21 ноября 2011 г. N 323-ФЗ "Об основах охраны здоровья граждан в Российской Федерации</w:t>
      </w:r>
      <w:proofErr w:type="gramEnd"/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>"</w:t>
      </w:r>
      <w:hyperlink r:id="rId41" w:anchor="block_11111" w:history="1">
        <w:r w:rsidRPr="00F82C84">
          <w:rPr>
            <w:rFonts w:ascii="Times New Roman" w:eastAsia="Times New Roman" w:hAnsi="Times New Roman" w:cs="Times New Roman"/>
            <w:color w:val="3272C0"/>
            <w:sz w:val="19"/>
            <w:u w:val="single"/>
          </w:rPr>
          <w:t>*</w:t>
        </w:r>
      </w:hyperlink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>.</w:t>
      </w:r>
    </w:p>
    <w:p w:rsidR="00F82C84" w:rsidRPr="00F82C84" w:rsidRDefault="00F82C84" w:rsidP="00F8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>5. Все лица, которым должны проводиться профилактические прививки, предварительно подвергаются осмотру врачом (фельдшером)</w:t>
      </w:r>
      <w:hyperlink r:id="rId42" w:anchor="block_22222" w:history="1">
        <w:r w:rsidRPr="00F82C84">
          <w:rPr>
            <w:rFonts w:ascii="Times New Roman" w:eastAsia="Times New Roman" w:hAnsi="Times New Roman" w:cs="Times New Roman"/>
            <w:color w:val="3272C0"/>
            <w:sz w:val="19"/>
            <w:u w:val="single"/>
          </w:rPr>
          <w:t>**</w:t>
        </w:r>
      </w:hyperlink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>.</w:t>
      </w:r>
    </w:p>
    <w:p w:rsidR="00F82C84" w:rsidRPr="00F82C84" w:rsidRDefault="00F82C84" w:rsidP="00F82C8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>6. При изменении сроков вакцинации ее проводят по предусмотренным национальным календарем профилактических прививок схемам и в соответствии с инструкциями по применению иммунобиологических лекарственных препаратов для иммунопрофилактики инфекционных болезней. Допускается введение вакцин (кроме вакцин для профилактики туберкулеза), применяемых в рамках национального календаря профилактических прививок, в один день разными шприцами в разные участки тела.</w:t>
      </w:r>
    </w:p>
    <w:p w:rsidR="00F82C84" w:rsidRPr="00F82C84" w:rsidRDefault="00F82C84" w:rsidP="00F82C8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7. Вакцинация детей, которым иммунопрофилактика против пневмококковой инфекции не была начата </w:t>
      </w:r>
      <w:proofErr w:type="gramStart"/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>в первые</w:t>
      </w:r>
      <w:proofErr w:type="gramEnd"/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6 месяцев жизни, проводится двукратно с интервалом между прививками не менее 2 месяцев.</w:t>
      </w:r>
    </w:p>
    <w:p w:rsidR="00F82C84" w:rsidRPr="00F82C84" w:rsidRDefault="00F82C84" w:rsidP="00F82C8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>8. Вакцинация детей, рожденных от матерей с ВИЧ-инфекцией, осуществляется в рамках национального календаря профилактических прививок в соответствии с инструкциями по применению иммунобиологических лекарственных препаратов для иммунопрофилактики инфекционных болезней. При вакцинации таких детей учитываются: ВИЧ-статус ребенка, вид вакцины, показатели иммунного статуса, возраст ребенка, сопутствующие заболевания.</w:t>
      </w:r>
    </w:p>
    <w:p w:rsidR="00F82C84" w:rsidRPr="00F82C84" w:rsidRDefault="00F82C84" w:rsidP="00F82C8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9. Ревакцинация детей против туберкулеза, рожденных от матерей с ВИЧ-инфекцией и получавших </w:t>
      </w:r>
      <w:proofErr w:type="gramStart"/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>трехэтапную</w:t>
      </w:r>
      <w:proofErr w:type="gramEnd"/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</w:t>
      </w:r>
      <w:proofErr w:type="spellStart"/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>химиопрофилактику</w:t>
      </w:r>
      <w:proofErr w:type="spellEnd"/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передачи ВИЧ от матери ребенку (во время беременности, родов и в периоде новорожденности), проводится в родильном доме вакцинами для профилактики туберкулеза (для щадящей первичной вакцинации). У детей с ВИЧ-инфекцией, а также при обнаружении у детей нуклеиновых кислот ВИЧ молекулярными методами ревакцинация против туберкулеза не проводится.</w:t>
      </w:r>
    </w:p>
    <w:p w:rsidR="00F82C84" w:rsidRPr="00F82C84" w:rsidRDefault="00F82C84" w:rsidP="00F82C8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lastRenderedPageBreak/>
        <w:t>10. Вакцинация живыми вакцинами в рамках национального календаря профилактических прививок (за исключением вакцин для профилактики туберкулеза) проводится детям с ВИЧ-инфекцией с 1-й и 2-й иммунными категориями (отсутствие иммунодефицита или умеренный иммунодефицит).</w:t>
      </w:r>
    </w:p>
    <w:p w:rsidR="00F82C84" w:rsidRPr="00F82C84" w:rsidRDefault="00F82C84" w:rsidP="00F82C8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>11. При исключении диагноза ВИЧ-инфекции детям, рожденным от матерей с ВИЧ-инфекцией, проводят вакцинацию живыми вакцинами без предварительного иммунологического обследования.</w:t>
      </w:r>
    </w:p>
    <w:p w:rsidR="00F82C84" w:rsidRPr="00F82C84" w:rsidRDefault="00F82C84" w:rsidP="00F82C8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12. Анатоксины, убитые и </w:t>
      </w:r>
      <w:proofErr w:type="spellStart"/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>рекомбинантные</w:t>
      </w:r>
      <w:proofErr w:type="spellEnd"/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вакцины в рамках национального календаря профилактических прививок вводят всем детям, рожденным от матерей с ВИЧ-инфекцией. Детям с ВИЧ-инфекцией указанные иммунобиологические лекарственные препараты для иммунопрофилактики инфекционных болезней вводятся при отсутствии выраженного и тяжелого иммунодефицита.</w:t>
      </w:r>
    </w:p>
    <w:p w:rsidR="00F82C84" w:rsidRPr="00F82C84" w:rsidRDefault="00F82C84" w:rsidP="00F82C8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>13. При проведении вакцинации населения используются вакцины, содержащие актуальные для Российской Федерации антигены, позволяющие обеспечить максимальную эффективность иммунизации.</w:t>
      </w:r>
    </w:p>
    <w:p w:rsidR="00F82C84" w:rsidRPr="00F82C84" w:rsidRDefault="00F82C84" w:rsidP="00F82C8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>14. При проведении вакцинации против гепатита</w:t>
      </w:r>
      <w:proofErr w:type="gramStart"/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В</w:t>
      </w:r>
      <w:proofErr w:type="gramEnd"/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детей первого года жизни, против гриппа детей с 6-месячного возраста, обучающихся в общеобразовательных организациях, беременных женщин используются вакцины, не содержащие консервантов.</w:t>
      </w:r>
    </w:p>
    <w:p w:rsidR="00F82C84" w:rsidRPr="00F82C84" w:rsidRDefault="00F82C84" w:rsidP="00F8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F82C84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F82C84" w:rsidRPr="00F82C84" w:rsidRDefault="00F82C84" w:rsidP="00F82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F82C84">
        <w:rPr>
          <w:rFonts w:ascii="Courier New" w:eastAsia="Times New Roman" w:hAnsi="Courier New" w:cs="Courier New"/>
          <w:color w:val="22272F"/>
          <w:sz w:val="18"/>
          <w:szCs w:val="18"/>
        </w:rPr>
        <w:t>______________________________</w:t>
      </w:r>
    </w:p>
    <w:p w:rsidR="00F82C84" w:rsidRPr="00F82C84" w:rsidRDefault="00F82C84" w:rsidP="00F82C8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>* Собрание законодательства Российской Федерации, 2012, N 26, ст. 3442; N 26, ст. 3446; 2013, N 27, ст. 3459; N 27, ст. 3477; N 30, ст. 4038; N 39, ст. 4883; N 48, ст. 6165; N 52, ст. 6951.</w:t>
      </w:r>
    </w:p>
    <w:p w:rsidR="00F82C84" w:rsidRPr="00F82C84" w:rsidRDefault="00F82C84" w:rsidP="00F8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proofErr w:type="gramStart"/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>** </w:t>
      </w:r>
      <w:hyperlink r:id="rId43" w:history="1">
        <w:r w:rsidRPr="00F82C84">
          <w:rPr>
            <w:rFonts w:ascii="Times New Roman" w:eastAsia="Times New Roman" w:hAnsi="Times New Roman" w:cs="Times New Roman"/>
            <w:color w:val="3272C0"/>
            <w:sz w:val="19"/>
            <w:u w:val="single"/>
          </w:rPr>
          <w:t>Приказ</w:t>
        </w:r>
      </w:hyperlink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> Министерства здравоохранения и социального развития Российской Федерации от 23 марта 2012 г. N 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</w:t>
      </w:r>
      <w:proofErr w:type="gramEnd"/>
      <w:r w:rsidRPr="00F82C84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 г., регистрационный номер N 23971).</w:t>
      </w:r>
    </w:p>
    <w:p w:rsidR="00F82C84" w:rsidRPr="00F82C84" w:rsidRDefault="00F82C84" w:rsidP="00F82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F82C84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BF55BF" w:rsidRDefault="00BF55BF"/>
    <w:sectPr w:rsidR="00BF5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C84"/>
    <w:rsid w:val="00BF55BF"/>
    <w:rsid w:val="00F8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2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F82C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C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F82C8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F8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F8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82C84"/>
    <w:rPr>
      <w:color w:val="0000FF"/>
      <w:u w:val="single"/>
    </w:rPr>
  </w:style>
  <w:style w:type="character" w:customStyle="1" w:styleId="s10">
    <w:name w:val="s_10"/>
    <w:basedOn w:val="a0"/>
    <w:rsid w:val="00F82C84"/>
  </w:style>
  <w:style w:type="paragraph" w:styleId="a4">
    <w:name w:val="Normal (Web)"/>
    <w:basedOn w:val="a"/>
    <w:uiPriority w:val="99"/>
    <w:semiHidden/>
    <w:unhideWhenUsed/>
    <w:rsid w:val="00F8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F8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F8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F8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8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1">
    <w:name w:val="s_91"/>
    <w:basedOn w:val="a0"/>
    <w:rsid w:val="00F82C84"/>
  </w:style>
  <w:style w:type="paragraph" w:styleId="HTML">
    <w:name w:val="HTML Preformatted"/>
    <w:basedOn w:val="a"/>
    <w:link w:val="HTML0"/>
    <w:uiPriority w:val="99"/>
    <w:semiHidden/>
    <w:unhideWhenUsed/>
    <w:rsid w:val="00F82C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2C8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83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37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28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3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023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0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0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72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0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2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33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70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23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76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39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55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17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07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0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32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65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632122/" TargetMode="External"/><Relationship Id="rId13" Type="http://schemas.openxmlformats.org/officeDocument/2006/relationships/hyperlink" Target="https://base.garant.ru/70647158/53f89421bbdaf741eb2d1ecc4ddb4c33/" TargetMode="External"/><Relationship Id="rId18" Type="http://schemas.openxmlformats.org/officeDocument/2006/relationships/hyperlink" Target="https://base.garant.ru/70647158/53f89421bbdaf741eb2d1ecc4ddb4c33/" TargetMode="External"/><Relationship Id="rId26" Type="http://schemas.openxmlformats.org/officeDocument/2006/relationships/hyperlink" Target="https://base.garant.ru/70647158/53f89421bbdaf741eb2d1ecc4ddb4c33/" TargetMode="External"/><Relationship Id="rId39" Type="http://schemas.openxmlformats.org/officeDocument/2006/relationships/hyperlink" Target="https://base.garant.ru/12174909/2cb9bddea07f9dfceecebba9d5bb639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0647158/53f89421bbdaf741eb2d1ecc4ddb4c33/" TargetMode="External"/><Relationship Id="rId34" Type="http://schemas.openxmlformats.org/officeDocument/2006/relationships/hyperlink" Target="https://base.garant.ru/77684916/53f89421bbdaf741eb2d1ecc4ddb4c33/" TargetMode="External"/><Relationship Id="rId42" Type="http://schemas.openxmlformats.org/officeDocument/2006/relationships/hyperlink" Target="https://base.garant.ru/70647158/53f89421bbdaf741eb2d1ecc4ddb4c33/" TargetMode="External"/><Relationship Id="rId7" Type="http://schemas.openxmlformats.org/officeDocument/2006/relationships/hyperlink" Target="https://base.garant.ru/74632122/53f89421bbdaf741eb2d1ecc4ddb4c33/" TargetMode="External"/><Relationship Id="rId12" Type="http://schemas.openxmlformats.org/officeDocument/2006/relationships/hyperlink" Target="https://base.garant.ru/70647158/53f89421bbdaf741eb2d1ecc4ddb4c33/" TargetMode="External"/><Relationship Id="rId17" Type="http://schemas.openxmlformats.org/officeDocument/2006/relationships/hyperlink" Target="https://base.garant.ru/70647158/53f89421bbdaf741eb2d1ecc4ddb4c33/" TargetMode="External"/><Relationship Id="rId25" Type="http://schemas.openxmlformats.org/officeDocument/2006/relationships/hyperlink" Target="https://base.garant.ru/70647158/53f89421bbdaf741eb2d1ecc4ddb4c33/" TargetMode="External"/><Relationship Id="rId33" Type="http://schemas.openxmlformats.org/officeDocument/2006/relationships/hyperlink" Target="https://base.garant.ru/72296024/" TargetMode="External"/><Relationship Id="rId38" Type="http://schemas.openxmlformats.org/officeDocument/2006/relationships/hyperlink" Target="https://base.garant.ru/57424688/53f89421bbdaf741eb2d1ecc4ddb4c3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0647158/53f89421bbdaf741eb2d1ecc4ddb4c33/" TargetMode="External"/><Relationship Id="rId20" Type="http://schemas.openxmlformats.org/officeDocument/2006/relationships/hyperlink" Target="https://base.garant.ru/70647158/53f89421bbdaf741eb2d1ecc4ddb4c33/" TargetMode="External"/><Relationship Id="rId29" Type="http://schemas.openxmlformats.org/officeDocument/2006/relationships/hyperlink" Target="https://base.garant.ru/70647158/53f89421bbdaf741eb2d1ecc4ddb4c33/" TargetMode="External"/><Relationship Id="rId41" Type="http://schemas.openxmlformats.org/officeDocument/2006/relationships/hyperlink" Target="https://base.garant.ru/70647158/53f89421bbdaf741eb2d1ecc4ddb4c33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647158/" TargetMode="External"/><Relationship Id="rId11" Type="http://schemas.openxmlformats.org/officeDocument/2006/relationships/hyperlink" Target="https://base.garant.ru/4178356/" TargetMode="External"/><Relationship Id="rId24" Type="http://schemas.openxmlformats.org/officeDocument/2006/relationships/hyperlink" Target="https://base.garant.ru/70647158/53f89421bbdaf741eb2d1ecc4ddb4c33/" TargetMode="External"/><Relationship Id="rId32" Type="http://schemas.openxmlformats.org/officeDocument/2006/relationships/hyperlink" Target="https://base.garant.ru/70647158/53f89421bbdaf741eb2d1ecc4ddb4c33/" TargetMode="External"/><Relationship Id="rId37" Type="http://schemas.openxmlformats.org/officeDocument/2006/relationships/hyperlink" Target="https://base.garant.ru/71675990/53f89421bbdaf741eb2d1ecc4ddb4c33/" TargetMode="External"/><Relationship Id="rId40" Type="http://schemas.openxmlformats.org/officeDocument/2006/relationships/hyperlink" Target="https://base.garant.ru/12191967/9e3305d0d08ff111955ebd93afd10878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base.garant.ru/77704015/53f89421bbdaf741eb2d1ecc4ddb4c33/" TargetMode="External"/><Relationship Id="rId15" Type="http://schemas.openxmlformats.org/officeDocument/2006/relationships/hyperlink" Target="https://base.garant.ru/70647158/53f89421bbdaf741eb2d1ecc4ddb4c33/" TargetMode="External"/><Relationship Id="rId23" Type="http://schemas.openxmlformats.org/officeDocument/2006/relationships/hyperlink" Target="https://base.garant.ru/70647158/53f89421bbdaf741eb2d1ecc4ddb4c33/" TargetMode="External"/><Relationship Id="rId28" Type="http://schemas.openxmlformats.org/officeDocument/2006/relationships/hyperlink" Target="https://base.garant.ru/70647158/53f89421bbdaf741eb2d1ecc4ddb4c33/" TargetMode="External"/><Relationship Id="rId36" Type="http://schemas.openxmlformats.org/officeDocument/2006/relationships/hyperlink" Target="https://base.garant.ru/77684916/53f89421bbdaf741eb2d1ecc4ddb4c33/" TargetMode="External"/><Relationship Id="rId10" Type="http://schemas.openxmlformats.org/officeDocument/2006/relationships/hyperlink" Target="https://base.garant.ru/4180785/" TargetMode="External"/><Relationship Id="rId19" Type="http://schemas.openxmlformats.org/officeDocument/2006/relationships/hyperlink" Target="https://base.garant.ru/70647158/53f89421bbdaf741eb2d1ecc4ddb4c33/" TargetMode="External"/><Relationship Id="rId31" Type="http://schemas.openxmlformats.org/officeDocument/2006/relationships/hyperlink" Target="https://base.garant.ru/3100000/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base.garant.ru/74747290/53f89421bbdaf741eb2d1ecc4ddb4c33/" TargetMode="External"/><Relationship Id="rId9" Type="http://schemas.openxmlformats.org/officeDocument/2006/relationships/hyperlink" Target="https://base.garant.ru/4180785/2e76ddadd60d1d630670592181f8298b/" TargetMode="External"/><Relationship Id="rId14" Type="http://schemas.openxmlformats.org/officeDocument/2006/relationships/hyperlink" Target="https://base.garant.ru/70647158/53f89421bbdaf741eb2d1ecc4ddb4c33/" TargetMode="External"/><Relationship Id="rId22" Type="http://schemas.openxmlformats.org/officeDocument/2006/relationships/hyperlink" Target="https://base.garant.ru/70647158/53f89421bbdaf741eb2d1ecc4ddb4c33/" TargetMode="External"/><Relationship Id="rId27" Type="http://schemas.openxmlformats.org/officeDocument/2006/relationships/hyperlink" Target="https://base.garant.ru/70647158/53f89421bbdaf741eb2d1ecc4ddb4c33/" TargetMode="External"/><Relationship Id="rId30" Type="http://schemas.openxmlformats.org/officeDocument/2006/relationships/hyperlink" Target="https://base.garant.ru/70647158/53f89421bbdaf741eb2d1ecc4ddb4c33/" TargetMode="External"/><Relationship Id="rId35" Type="http://schemas.openxmlformats.org/officeDocument/2006/relationships/hyperlink" Target="https://base.garant.ru/72296024/" TargetMode="External"/><Relationship Id="rId43" Type="http://schemas.openxmlformats.org/officeDocument/2006/relationships/hyperlink" Target="https://base.garant.ru/701705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2719</Words>
  <Characters>15504</Characters>
  <Application>Microsoft Office Word</Application>
  <DocSecurity>0</DocSecurity>
  <Lines>129</Lines>
  <Paragraphs>36</Paragraphs>
  <ScaleCrop>false</ScaleCrop>
  <Company>Microsoft</Company>
  <LinksUpToDate>false</LinksUpToDate>
  <CharactersWithSpaces>18187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3</cp:revision>
  <dcterms:created xsi:type="dcterms:W3CDTF">2020-11-05T07:19:00Z</dcterms:created>
  <dcterms:modified xsi:type="dcterms:W3CDTF">2020-11-05T07:21:00Z</dcterms:modified>
</cp:coreProperties>
</file>